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4585B">
      <w:pP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附件4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5059"/>
        <w:gridCol w:w="2032"/>
      </w:tblGrid>
      <w:tr w14:paraId="423FF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会计主管岗</w:t>
            </w:r>
          </w:p>
        </w:tc>
      </w:tr>
      <w:tr w14:paraId="4A847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1A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EC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1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</w:tr>
      <w:tr w14:paraId="55B62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67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510183********3923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F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 w14:paraId="4B66B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650104********5311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96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 w14:paraId="0CE93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B2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511321********0017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9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21575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511325********3228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8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 w14:paraId="6C3C1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4C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2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510183********392X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7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 w14:paraId="17047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8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513723********4440</w:t>
            </w:r>
          </w:p>
        </w:tc>
        <w:tc>
          <w:tcPr>
            <w:tcW w:w="1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3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</w:tbl>
    <w:p w14:paraId="527139D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B77E5"/>
    <w:rsid w:val="121B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2026-02-11T02:25:00Z</dcterms:created>
  <dc:creator>朱嘉欣</dc:creator>
  <cp:lastModifiedBy>朱嘉欣</cp:lastModifiedBy>
  <dcterms:modified xsi:type="dcterms:W3CDTF">2026-02-11T02:25:47Z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0BF83200661E4521B9AA7A67FDE8AA4F_11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